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BC" w:rsidRDefault="00642214">
      <w:pPr>
        <w:pStyle w:val="ConsPlusNormal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присвоения ученого звания ДОЦЕНТА и требования к лицам, претендующим на присвоение ученого звания ДОЦЕНТА по научным специальностям</w:t>
      </w:r>
    </w:p>
    <w:p w:rsidR="00D817BC" w:rsidRDefault="00D817BC">
      <w:pPr>
        <w:rPr>
          <w:sz w:val="24"/>
          <w:szCs w:val="24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D817BC">
        <w:tc>
          <w:tcPr>
            <w:tcW w:w="9606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Ученое звание </w:t>
            </w:r>
            <w:r>
              <w:rPr>
                <w:rFonts w:eastAsia="Calibri"/>
                <w:b/>
                <w:sz w:val="24"/>
                <w:szCs w:val="24"/>
              </w:rPr>
              <w:t>ДОЦЕНТА</w:t>
            </w:r>
            <w:r>
              <w:rPr>
                <w:rFonts w:eastAsia="Calibri"/>
                <w:sz w:val="24"/>
                <w:szCs w:val="24"/>
              </w:rPr>
              <w:t xml:space="preserve"> присваивается </w:t>
            </w:r>
            <w:r>
              <w:rPr>
                <w:rFonts w:eastAsia="Calibri"/>
                <w:b/>
                <w:sz w:val="24"/>
                <w:szCs w:val="24"/>
              </w:rPr>
              <w:t>научному или научно-педагогическому работнику</w:t>
            </w:r>
            <w:r>
              <w:rPr>
                <w:rFonts w:eastAsia="Calibri"/>
                <w:sz w:val="24"/>
                <w:szCs w:val="24"/>
              </w:rPr>
              <w:t xml:space="preserve">, претендующему на присвоение ученого звания, если он </w:t>
            </w:r>
            <w:r>
              <w:rPr>
                <w:rFonts w:eastAsia="Calibri"/>
                <w:b/>
                <w:sz w:val="24"/>
                <w:szCs w:val="24"/>
              </w:rPr>
              <w:t>на день представления аттестационного дела</w:t>
            </w:r>
            <w:r>
              <w:rPr>
                <w:rFonts w:eastAsia="Calibri"/>
                <w:sz w:val="24"/>
                <w:szCs w:val="24"/>
              </w:rPr>
              <w:t xml:space="preserve"> в совет организации удовлетворяет следующим требованиям:</w:t>
            </w:r>
          </w:p>
        </w:tc>
      </w:tr>
    </w:tbl>
    <w:p w:rsidR="00D817BC" w:rsidRDefault="00D817BC">
      <w:pPr>
        <w:ind w:firstLine="0"/>
        <w:rPr>
          <w:sz w:val="24"/>
          <w:szCs w:val="24"/>
        </w:rPr>
      </w:pPr>
    </w:p>
    <w:tbl>
      <w:tblPr>
        <w:tblStyle w:val="aa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327"/>
      </w:tblGrid>
      <w:tr w:rsidR="00D817BC">
        <w:trPr>
          <w:jc w:val="center"/>
        </w:trPr>
        <w:tc>
          <w:tcPr>
            <w:tcW w:w="704" w:type="dxa"/>
            <w:vAlign w:val="center"/>
          </w:tcPr>
          <w:p w:rsidR="00D817BC" w:rsidRDefault="0064221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9326" w:type="dxa"/>
            <w:vAlign w:val="center"/>
          </w:tcPr>
          <w:p w:rsidR="00D817BC" w:rsidRDefault="0064221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ТРЕБОВАНИЯ </w:t>
            </w:r>
            <w:r>
              <w:rPr>
                <w:rFonts w:eastAsia="Calibri"/>
                <w:sz w:val="24"/>
                <w:szCs w:val="24"/>
              </w:rPr>
              <w:t xml:space="preserve">(Положение о присвоении ученых званий: </w:t>
            </w:r>
            <w:r>
              <w:rPr>
                <w:rFonts w:eastAsia="Calibri"/>
                <w:i/>
                <w:sz w:val="24"/>
                <w:szCs w:val="24"/>
              </w:rPr>
              <w:t>ПОСТАНОВЛЕНИЕ ПРАВИТЕЛЬСТВА РФ ОТ 20 ОКТЯБРЯ 2023 Г. N 1746 "О ПОРЯДКЕ ПРИСВОЕНИЯ УЧЕНЫХ ЗВАНИЙ")</w:t>
            </w:r>
          </w:p>
        </w:tc>
      </w:tr>
      <w:tr w:rsidR="00D817BC">
        <w:trPr>
          <w:jc w:val="center"/>
        </w:trPr>
        <w:tc>
          <w:tcPr>
            <w:tcW w:w="10030" w:type="dxa"/>
            <w:gridSpan w:val="2"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17BC">
        <w:trPr>
          <w:jc w:val="center"/>
        </w:trPr>
        <w:tc>
          <w:tcPr>
            <w:tcW w:w="704" w:type="dxa"/>
          </w:tcPr>
          <w:p w:rsidR="00D817BC" w:rsidRDefault="0064221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9326" w:type="dxa"/>
          </w:tcPr>
          <w:p w:rsidR="00D817BC" w:rsidRDefault="00642214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имеет опубликованные</w:t>
            </w:r>
          </w:p>
        </w:tc>
      </w:tr>
      <w:tr w:rsidR="00D817BC">
        <w:trPr>
          <w:jc w:val="center"/>
        </w:trPr>
        <w:tc>
          <w:tcPr>
            <w:tcW w:w="704" w:type="dxa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учебные издания </w:t>
            </w:r>
            <w:r>
              <w:rPr>
                <w:rFonts w:eastAsia="Calibri"/>
                <w:b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 xml:space="preserve"> научные труды</w:t>
            </w:r>
          </w:p>
        </w:tc>
      </w:tr>
      <w:tr w:rsidR="00D817BC">
        <w:trPr>
          <w:jc w:val="center"/>
        </w:trPr>
        <w:tc>
          <w:tcPr>
            <w:tcW w:w="704" w:type="dxa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читает курс лекций </w:t>
            </w:r>
            <w:r>
              <w:rPr>
                <w:rFonts w:eastAsia="Calibri"/>
                <w:b/>
                <w:sz w:val="24"/>
                <w:szCs w:val="24"/>
              </w:rPr>
              <w:t>или</w:t>
            </w:r>
            <w:r>
              <w:rPr>
                <w:rFonts w:eastAsia="Calibri"/>
                <w:sz w:val="24"/>
                <w:szCs w:val="24"/>
              </w:rPr>
              <w:t xml:space="preserve"> проводит иные занятия</w:t>
            </w:r>
          </w:p>
        </w:tc>
      </w:tr>
      <w:tr w:rsidR="00D817BC">
        <w:trPr>
          <w:jc w:val="center"/>
        </w:trPr>
        <w:tc>
          <w:tcPr>
            <w:tcW w:w="704" w:type="dxa"/>
          </w:tcPr>
          <w:p w:rsidR="00D817BC" w:rsidRDefault="0064221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9326" w:type="dxa"/>
          </w:tcPr>
          <w:p w:rsidR="00D817BC" w:rsidRDefault="00642214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имеет ученую степень доктора наук </w:t>
            </w:r>
            <w:r>
              <w:rPr>
                <w:rFonts w:eastAsia="Calibri"/>
                <w:b/>
                <w:color w:val="FF0000"/>
                <w:sz w:val="24"/>
                <w:szCs w:val="24"/>
              </w:rPr>
              <w:t>или</w:t>
            </w:r>
            <w:r>
              <w:rPr>
                <w:rFonts w:eastAsia="Calibri"/>
                <w:b/>
                <w:sz w:val="24"/>
                <w:szCs w:val="24"/>
              </w:rPr>
              <w:t xml:space="preserve"> ученую степень кандидата наук </w:t>
            </w:r>
            <w:r>
              <w:rPr>
                <w:rFonts w:eastAsia="Calibri"/>
                <w:b/>
                <w:color w:val="FF0000"/>
                <w:sz w:val="24"/>
                <w:szCs w:val="24"/>
              </w:rPr>
              <w:t>либо</w:t>
            </w:r>
            <w:r>
              <w:rPr>
                <w:rFonts w:eastAsia="Calibri"/>
                <w:b/>
                <w:sz w:val="24"/>
                <w:szCs w:val="24"/>
              </w:rPr>
              <w:t xml:space="preserve"> ученую степень, полученную в иностранном государстве, признаваемую в Российской Федерации, обладателю которой предоставлены те же академические и (или) профессиональные права, что и доктору или кандидату наук</w:t>
            </w:r>
          </w:p>
        </w:tc>
      </w:tr>
      <w:tr w:rsidR="00D817BC">
        <w:trPr>
          <w:jc w:val="center"/>
        </w:trPr>
        <w:tc>
          <w:tcPr>
            <w:tcW w:w="704" w:type="dxa"/>
          </w:tcPr>
          <w:p w:rsidR="00D817BC" w:rsidRDefault="0064221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9326" w:type="dxa"/>
          </w:tcPr>
          <w:p w:rsidR="00D817BC" w:rsidRDefault="00642214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работает по трудовому договору в организации, представляющей его к присвоению ученого звания,</w:t>
            </w:r>
          </w:p>
        </w:tc>
      </w:tr>
      <w:tr w:rsidR="00D817BC">
        <w:trPr>
          <w:jc w:val="center"/>
        </w:trPr>
        <w:tc>
          <w:tcPr>
            <w:tcW w:w="704" w:type="dxa"/>
            <w:vMerge w:val="restart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9326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 замещает в ней: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 доцента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 профессора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заведующего кафедрой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декана факультета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руководителя или заместителя руководителя по научной (научно-исследовательской, учебной, учебно-методической работе) филиала или института этой организации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первого проректора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проректора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ректора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старшего научного сотрудника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ведущего научного сотрудника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главного научного сотрудника или заведующего (начальника) научным, научно-исследовательским или опытно-конструкторским отделом (отделением, сектором, лабораторией)</w:t>
            </w:r>
          </w:p>
        </w:tc>
      </w:tr>
      <w:tr w:rsidR="00D817BC">
        <w:trPr>
          <w:jc w:val="center"/>
        </w:trPr>
        <w:tc>
          <w:tcPr>
            <w:tcW w:w="10030" w:type="dxa"/>
            <w:gridSpan w:val="2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в отношении работника образовательной организации высшего образования, реализующей образовательные программы высшего образования, имеющие государственную аккредитацию, и (или) программы повышения квалификации и программы профессиональной переподготовки на базе высшего образования, а также организации дополнительного профессионального образования, реализующей программы повышения квалификации и программы профессиональной переподготовки на базе высшего образования</w:t>
            </w:r>
          </w:p>
        </w:tc>
      </w:tr>
      <w:tr w:rsidR="00D817BC">
        <w:trPr>
          <w:jc w:val="center"/>
        </w:trPr>
        <w:tc>
          <w:tcPr>
            <w:tcW w:w="704" w:type="dxa"/>
            <w:vMerge w:val="restart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9326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 замещает в ней: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должность директора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заместителя директора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главного научного сотрудника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ведущего научного сотрудника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старшего научного сотрудника или заведующего (начальника)</w:t>
            </w:r>
          </w:p>
        </w:tc>
      </w:tr>
      <w:tr w:rsidR="00D817BC">
        <w:trPr>
          <w:jc w:val="center"/>
        </w:trPr>
        <w:tc>
          <w:tcPr>
            <w:tcW w:w="704" w:type="dxa"/>
            <w:vMerge w:val="restart"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заместителя заведующего (начальника) научным, научно-исследовательским или </w:t>
            </w:r>
            <w:r>
              <w:rPr>
                <w:rFonts w:eastAsia="Calibri"/>
                <w:sz w:val="24"/>
                <w:szCs w:val="24"/>
              </w:rPr>
              <w:lastRenderedPageBreak/>
              <w:t>опытно-конструкторским отделом (отделением, сектором, лабораторией)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руководителя или заместителя руководителя по научной (научно-исследовательской, учебной, учебно-методической работе) филиала этой организации</w:t>
            </w:r>
          </w:p>
        </w:tc>
      </w:tr>
      <w:tr w:rsidR="00D817BC">
        <w:trPr>
          <w:jc w:val="center"/>
        </w:trPr>
        <w:tc>
          <w:tcPr>
            <w:tcW w:w="10030" w:type="dxa"/>
            <w:gridSpan w:val="2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в отношении работника научной организации, реализующей образовательные программы высшего образования, имеющие государственную аккредитацию, и (или) программы повышения квалификации и программы профессиональной переподготовки на базе высшего образования</w:t>
            </w:r>
          </w:p>
        </w:tc>
      </w:tr>
      <w:tr w:rsidR="00D817BC">
        <w:trPr>
          <w:jc w:val="center"/>
        </w:trPr>
        <w:tc>
          <w:tcPr>
            <w:tcW w:w="704" w:type="dxa"/>
            <w:vMerge w:val="restart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9326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либо должность: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начальника факультета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начальника института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начальника кафедры или заместителя начальника кафедры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либо должность, включенную в перечень, утверждаемый руководителем федерального органа исполнительной власти, в котором федеральным </w:t>
            </w:r>
            <w:hyperlink r:id="rId6">
              <w:r>
                <w:rPr>
                  <w:rFonts w:eastAsia="Calibri"/>
                  <w:sz w:val="24"/>
                  <w:szCs w:val="24"/>
                </w:rPr>
                <w:t>законом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предусмотрена военная или иная приравненная к ней служба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руководителем федерального органа исполнительной власти в сфере внутренних дел, и приравненную к одной из должностей</w:t>
            </w:r>
          </w:p>
        </w:tc>
      </w:tr>
      <w:tr w:rsidR="00D817BC">
        <w:trPr>
          <w:jc w:val="center"/>
        </w:trPr>
        <w:tc>
          <w:tcPr>
            <w:tcW w:w="704" w:type="dxa"/>
            <w:vMerge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26" w:type="dxa"/>
          </w:tcPr>
          <w:p w:rsidR="00D817BC" w:rsidRDefault="00642214">
            <w:pPr>
              <w:ind w:left="459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отношении лица, проходящего военную или иную приравненную к ней службу по контракту, службу в органах внутренних дел Российской Федерации</w:t>
            </w:r>
          </w:p>
        </w:tc>
      </w:tr>
      <w:tr w:rsidR="00D817BC">
        <w:trPr>
          <w:jc w:val="center"/>
        </w:trPr>
        <w:tc>
          <w:tcPr>
            <w:tcW w:w="10030" w:type="dxa"/>
            <w:gridSpan w:val="2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в отношении лица, проходящего военную или иную приравненную к ней службу по контракту, службу в органах внутренних дел Российской Федерации</w:t>
            </w:r>
          </w:p>
        </w:tc>
      </w:tr>
    </w:tbl>
    <w:p w:rsidR="00D817BC" w:rsidRDefault="00D817BC">
      <w:pPr>
        <w:ind w:firstLine="0"/>
        <w:rPr>
          <w:sz w:val="24"/>
          <w:szCs w:val="24"/>
        </w:rPr>
      </w:pPr>
    </w:p>
    <w:tbl>
      <w:tblPr>
        <w:tblStyle w:val="aa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7283"/>
        <w:gridCol w:w="2106"/>
      </w:tblGrid>
      <w:tr w:rsidR="00D817BC">
        <w:trPr>
          <w:jc w:val="center"/>
        </w:trPr>
        <w:tc>
          <w:tcPr>
            <w:tcW w:w="700" w:type="dxa"/>
            <w:vAlign w:val="center"/>
          </w:tcPr>
          <w:p w:rsidR="00D817BC" w:rsidRDefault="0064221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283" w:type="dxa"/>
            <w:vAlign w:val="center"/>
          </w:tcPr>
          <w:p w:rsidR="00D817BC" w:rsidRDefault="0064221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КРИТЕРИИ </w:t>
            </w:r>
            <w:r>
              <w:rPr>
                <w:rFonts w:eastAsia="Calibri"/>
                <w:sz w:val="24"/>
                <w:szCs w:val="24"/>
              </w:rPr>
              <w:t>(Положение о присвоении ученых званий: Постановление Правительства РФ от 10.12.2013 г. № 1139)</w:t>
            </w:r>
          </w:p>
        </w:tc>
        <w:tc>
          <w:tcPr>
            <w:tcW w:w="2106" w:type="dxa"/>
            <w:vAlign w:val="center"/>
          </w:tcPr>
          <w:p w:rsidR="00D817BC" w:rsidRDefault="0064221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Условие</w:t>
            </w:r>
          </w:p>
        </w:tc>
      </w:tr>
      <w:tr w:rsidR="00D817BC">
        <w:trPr>
          <w:jc w:val="center"/>
        </w:trPr>
        <w:tc>
          <w:tcPr>
            <w:tcW w:w="700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83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стажа </w:t>
            </w:r>
            <w:r>
              <w:rPr>
                <w:rFonts w:eastAsia="Calibri"/>
                <w:b/>
                <w:sz w:val="24"/>
                <w:szCs w:val="24"/>
              </w:rPr>
              <w:t>непрерывной</w:t>
            </w:r>
            <w:r>
              <w:rPr>
                <w:rFonts w:eastAsia="Calibri"/>
                <w:sz w:val="24"/>
                <w:szCs w:val="24"/>
              </w:rPr>
              <w:t xml:space="preserve"> работы (непрерывной военной или иной приравненной к ней службы по контракту, службы в органах внутренних дел Российской Федерации)</w:t>
            </w:r>
          </w:p>
        </w:tc>
        <w:tc>
          <w:tcPr>
            <w:tcW w:w="2106" w:type="dxa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2 лет (в должностях п. 3 ТРЕБОВАНИЙ)</w:t>
            </w:r>
          </w:p>
        </w:tc>
      </w:tr>
      <w:tr w:rsidR="00D817BC">
        <w:trPr>
          <w:jc w:val="center"/>
        </w:trPr>
        <w:tc>
          <w:tcPr>
            <w:tcW w:w="700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83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Осуществление педагогической деятельности по образовательным программам высшего образования и (или) дополнительного профессионального образования </w:t>
            </w:r>
            <w:r>
              <w:rPr>
                <w:rFonts w:eastAsia="Calibri"/>
                <w:b/>
                <w:sz w:val="24"/>
                <w:szCs w:val="24"/>
              </w:rPr>
              <w:t>по научной специальности, указанной в аттестационном деле</w:t>
            </w:r>
            <w:r>
              <w:rPr>
                <w:rFonts w:eastAsia="Calibri"/>
                <w:sz w:val="24"/>
                <w:szCs w:val="24"/>
              </w:rPr>
              <w:t>, в организации, представившей его к присвоению ученого звания</w:t>
            </w:r>
          </w:p>
        </w:tc>
        <w:tc>
          <w:tcPr>
            <w:tcW w:w="2106" w:type="dxa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чем на 0,25 ставки (в том числе на условиях совместительства)</w:t>
            </w:r>
          </w:p>
        </w:tc>
      </w:tr>
      <w:tr w:rsidR="00D817BC">
        <w:trPr>
          <w:jc w:val="center"/>
        </w:trPr>
        <w:tc>
          <w:tcPr>
            <w:tcW w:w="700" w:type="dxa"/>
            <w:vMerge w:val="restart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83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</w:t>
            </w:r>
            <w:r>
              <w:rPr>
                <w:rFonts w:eastAsia="Calibri"/>
                <w:b/>
                <w:sz w:val="24"/>
                <w:szCs w:val="24"/>
              </w:rPr>
              <w:t>стажа научной и педагогической деятельности</w:t>
            </w:r>
            <w:r>
              <w:rPr>
                <w:rFonts w:eastAsia="Calibri"/>
                <w:sz w:val="24"/>
                <w:szCs w:val="24"/>
              </w:rPr>
              <w:t xml:space="preserve"> в организациях</w:t>
            </w:r>
          </w:p>
        </w:tc>
        <w:tc>
          <w:tcPr>
            <w:tcW w:w="2106" w:type="dxa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5 лет</w:t>
            </w:r>
          </w:p>
        </w:tc>
      </w:tr>
      <w:tr w:rsidR="00D817BC">
        <w:trPr>
          <w:jc w:val="center"/>
        </w:trPr>
        <w:tc>
          <w:tcPr>
            <w:tcW w:w="700" w:type="dxa"/>
            <w:vMerge/>
          </w:tcPr>
          <w:p w:rsidR="00D817BC" w:rsidRDefault="00D817B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83" w:type="dxa"/>
          </w:tcPr>
          <w:p w:rsidR="00D817BC" w:rsidRDefault="00642214">
            <w:pPr>
              <w:ind w:left="605"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том числе </w:t>
            </w:r>
            <w:r>
              <w:rPr>
                <w:rFonts w:eastAsia="Calibri"/>
                <w:b/>
                <w:sz w:val="24"/>
                <w:szCs w:val="24"/>
              </w:rPr>
              <w:t>стажа педагогической работы по научной специальности</w:t>
            </w:r>
            <w:r>
              <w:rPr>
                <w:rFonts w:eastAsia="Calibri"/>
                <w:sz w:val="24"/>
                <w:szCs w:val="24"/>
              </w:rPr>
              <w:t>, указанной в аттестационном деле</w:t>
            </w:r>
          </w:p>
        </w:tc>
        <w:tc>
          <w:tcPr>
            <w:tcW w:w="2106" w:type="dxa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3 лет</w:t>
            </w:r>
          </w:p>
        </w:tc>
      </w:tr>
      <w:tr w:rsidR="00D817BC">
        <w:trPr>
          <w:jc w:val="center"/>
        </w:trPr>
        <w:tc>
          <w:tcPr>
            <w:tcW w:w="700" w:type="dxa"/>
            <w:vMerge w:val="restart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83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</w:t>
            </w:r>
            <w:r>
              <w:rPr>
                <w:rFonts w:eastAsia="Calibri"/>
                <w:b/>
                <w:sz w:val="24"/>
                <w:szCs w:val="24"/>
              </w:rPr>
              <w:t>опубликованных</w:t>
            </w:r>
            <w:r>
              <w:rPr>
                <w:rFonts w:eastAsia="Calibri"/>
                <w:sz w:val="24"/>
                <w:szCs w:val="24"/>
              </w:rPr>
              <w:t xml:space="preserve"> учебных изданий и научных трудов (в том числе в соавторстве), включая патенты на изобретения и иные объекты интеллектуальной собственности, которые используются в образовательном процессе</w:t>
            </w:r>
          </w:p>
        </w:tc>
        <w:tc>
          <w:tcPr>
            <w:tcW w:w="2106" w:type="dxa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20</w:t>
            </w:r>
          </w:p>
        </w:tc>
      </w:tr>
      <w:tr w:rsidR="00D817BC">
        <w:trPr>
          <w:jc w:val="center"/>
        </w:trPr>
        <w:tc>
          <w:tcPr>
            <w:tcW w:w="700" w:type="dxa"/>
            <w:vMerge/>
          </w:tcPr>
          <w:p w:rsidR="00D817BC" w:rsidRDefault="00D817B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83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 этом за последние </w:t>
            </w:r>
            <w:r>
              <w:rPr>
                <w:rFonts w:eastAsia="Calibri"/>
                <w:b/>
                <w:sz w:val="24"/>
                <w:szCs w:val="24"/>
              </w:rPr>
              <w:t>3 года</w:t>
            </w:r>
            <w:r>
              <w:rPr>
                <w:rFonts w:eastAsia="Calibri"/>
                <w:sz w:val="24"/>
                <w:szCs w:val="24"/>
              </w:rPr>
              <w:t xml:space="preserve"> должно быть </w:t>
            </w:r>
            <w:r>
              <w:rPr>
                <w:rFonts w:eastAsia="Calibri"/>
                <w:b/>
                <w:sz w:val="24"/>
                <w:szCs w:val="24"/>
              </w:rPr>
              <w:t>опубликовано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по научной специальности, указанной в аттестационном деле</w:t>
            </w:r>
            <w:r>
              <w:rPr>
                <w:rFonts w:eastAsia="Calibri"/>
                <w:sz w:val="24"/>
                <w:szCs w:val="24"/>
              </w:rPr>
              <w:t>. Научные труды публикуются в рецензируемых изданиях.</w:t>
            </w:r>
          </w:p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Учебные электронные издания приравниваются к опубликованным только при наличии государственной регистрации уполномоченной государственной организации - НТЦ "</w:t>
            </w:r>
            <w:proofErr w:type="spellStart"/>
            <w:r>
              <w:fldChar w:fldCharType="begin"/>
            </w:r>
            <w:r>
              <w:instrText xml:space="preserve"> HYPERLINK "http://inforeg.ru/about/itemlist/category/49-obshhie-svedeniya" \h </w:instrText>
            </w:r>
            <w:r>
              <w:fldChar w:fldCharType="separate"/>
            </w:r>
            <w:r>
              <w:rPr>
                <w:rFonts w:eastAsia="Calibri"/>
                <w:sz w:val="24"/>
                <w:szCs w:val="24"/>
              </w:rPr>
              <w:t>Информрегистр</w:t>
            </w:r>
            <w:proofErr w:type="spellEnd"/>
            <w:r>
              <w:rPr>
                <w:rFonts w:eastAsia="Calibri"/>
                <w:sz w:val="24"/>
                <w:szCs w:val="24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  <w:t>".</w:t>
            </w:r>
          </w:p>
        </w:tc>
        <w:tc>
          <w:tcPr>
            <w:tcW w:w="2106" w:type="dxa"/>
          </w:tcPr>
          <w:p w:rsidR="00D817BC" w:rsidRDefault="00D817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817BC">
        <w:trPr>
          <w:jc w:val="center"/>
        </w:trPr>
        <w:tc>
          <w:tcPr>
            <w:tcW w:w="700" w:type="dxa"/>
            <w:vMerge/>
          </w:tcPr>
          <w:p w:rsidR="00D817BC" w:rsidRDefault="00D817B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83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учебных изданий</w:t>
            </w:r>
          </w:p>
        </w:tc>
        <w:tc>
          <w:tcPr>
            <w:tcW w:w="2106" w:type="dxa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2</w:t>
            </w:r>
          </w:p>
        </w:tc>
      </w:tr>
      <w:tr w:rsidR="00D817BC">
        <w:trPr>
          <w:jc w:val="center"/>
        </w:trPr>
        <w:tc>
          <w:tcPr>
            <w:tcW w:w="700" w:type="dxa"/>
            <w:vMerge/>
          </w:tcPr>
          <w:p w:rsidR="00D817BC" w:rsidRDefault="00D817B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83" w:type="dxa"/>
          </w:tcPr>
          <w:p w:rsidR="00D817BC" w:rsidRDefault="00642214">
            <w:pPr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научных трудов</w:t>
            </w:r>
          </w:p>
        </w:tc>
        <w:tc>
          <w:tcPr>
            <w:tcW w:w="2106" w:type="dxa"/>
          </w:tcPr>
          <w:p w:rsidR="00D817BC" w:rsidRDefault="0064221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3</w:t>
            </w:r>
          </w:p>
        </w:tc>
      </w:tr>
    </w:tbl>
    <w:p w:rsidR="00D817BC" w:rsidRDefault="00D817BC" w:rsidP="00DF4DEB">
      <w:pPr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D817B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C7397"/>
    <w:multiLevelType w:val="multilevel"/>
    <w:tmpl w:val="79B80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046A51"/>
    <w:multiLevelType w:val="multilevel"/>
    <w:tmpl w:val="C2BC1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1721505"/>
    <w:multiLevelType w:val="multilevel"/>
    <w:tmpl w:val="3940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BC"/>
    <w:rsid w:val="00642214"/>
    <w:rsid w:val="00D817BC"/>
    <w:rsid w:val="00D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326CA-860E-4596-B25E-4E2FBECD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18C"/>
    <w:pPr>
      <w:ind w:firstLine="709"/>
      <w:jc w:val="both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B04"/>
    <w:rPr>
      <w:color w:val="0563C1" w:themeColor="hyperlink"/>
      <w:u w:val="single"/>
    </w:rPr>
  </w:style>
  <w:style w:type="character" w:customStyle="1" w:styleId="senderemail--8sc3y">
    <w:name w:val="sender__email--8sc3y"/>
    <w:basedOn w:val="a0"/>
    <w:qFormat/>
    <w:rsid w:val="006E50CF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5B218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0B15ED"/>
    <w:pPr>
      <w:widowContro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B15ED"/>
    <w:pPr>
      <w:ind w:left="720"/>
      <w:contextualSpacing/>
    </w:pPr>
  </w:style>
  <w:style w:type="table" w:styleId="aa">
    <w:name w:val="Table Grid"/>
    <w:basedOn w:val="a1"/>
    <w:uiPriority w:val="39"/>
    <w:rsid w:val="00164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BF6AA99C26EB6DD4F2929CD96A771E8CC468DF1132CD985F08232D65FCA1F731D745EC2EVA2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4963-0A4F-4EEC-94B3-259C2960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dc:description/>
  <cp:lastModifiedBy>Белова Елена Сергеевна</cp:lastModifiedBy>
  <cp:revision>2</cp:revision>
  <cp:lastPrinted>2022-06-16T04:05:00Z</cp:lastPrinted>
  <dcterms:created xsi:type="dcterms:W3CDTF">2026-01-30T07:56:00Z</dcterms:created>
  <dcterms:modified xsi:type="dcterms:W3CDTF">2026-01-30T07:56:00Z</dcterms:modified>
  <dc:language>ru-RU</dc:language>
</cp:coreProperties>
</file>